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05" w:rsidRDefault="00232958">
      <w:pPr>
        <w:pStyle w:val="1"/>
        <w:spacing w:beforeAutospacing="0" w:afterAutospacing="0" w:line="12" w:lineRule="atLeast"/>
        <w:jc w:val="both"/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>Оферта на заключение лицензионного договора на предоставление</w:t>
      </w:r>
      <w:r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 xml:space="preserve"> простого (неисключительного)</w:t>
      </w:r>
      <w:r w:rsidRPr="00232958"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 xml:space="preserve"> права использования </w:t>
      </w:r>
      <w:r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>программного обеспечения</w:t>
      </w:r>
    </w:p>
    <w:p w:rsidR="00900505" w:rsidRDefault="00900505">
      <w:pPr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</w:pPr>
    </w:p>
    <w:p w:rsidR="00900505" w:rsidRDefault="00232958">
      <w:pPr>
        <w:jc w:val="both"/>
        <w:rPr>
          <w:rFonts w:ascii="Times New Roman" w:hAnsi="Times New Roman"/>
          <w:sz w:val="15"/>
          <w:szCs w:val="15"/>
          <w:lang w:val="ru-RU"/>
        </w:rPr>
      </w:pPr>
      <w:r>
        <w:rPr>
          <w:rFonts w:ascii="Times New Roman" w:eastAsia="Montserrat Bold" w:hAnsi="Times New Roman" w:cs="Times New Roman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 xml:space="preserve">Офферент: </w:t>
      </w:r>
      <w:r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 xml:space="preserve">Общество с ограниченной ответственностью «Синергия Информационные технологии», также ООО «СИТ»,  (ОГРН 1253400001414; ИНН  </w:t>
      </w:r>
      <w:r w:rsidRPr="00232958"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>3</w:t>
      </w:r>
      <w:r w:rsidRPr="00232958"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>456006798</w:t>
      </w:r>
      <w:r>
        <w:rPr>
          <w:rFonts w:ascii="Times New Roman" w:hAnsi="Times New Roman"/>
          <w:sz w:val="15"/>
          <w:szCs w:val="15"/>
          <w:lang w:val="ru-RU"/>
        </w:rPr>
        <w:t>),</w:t>
      </w:r>
      <w:r>
        <w:rPr>
          <w:rFonts w:ascii="Times New Roman" w:hAnsi="Times New Roman"/>
          <w:sz w:val="15"/>
          <w:szCs w:val="15"/>
          <w:lang w:val="ru-RU"/>
        </w:rPr>
        <w:t xml:space="preserve"> адрес: 403346, Волгоградская область, м.о. город Михайловка, г. Михайловка, ул. Мелиораторов, д. 8</w:t>
      </w:r>
    </w:p>
    <w:p w:rsidR="00900505" w:rsidRDefault="00900505">
      <w:pPr>
        <w:jc w:val="both"/>
        <w:rPr>
          <w:rFonts w:ascii="Times New Roman" w:hAnsi="Times New Roman"/>
          <w:sz w:val="15"/>
          <w:szCs w:val="15"/>
          <w:lang w:val="ru-RU"/>
        </w:rPr>
      </w:pPr>
    </w:p>
    <w:p w:rsidR="00900505" w:rsidRDefault="00232958">
      <w:pPr>
        <w:jc w:val="both"/>
        <w:rPr>
          <w:rFonts w:ascii="Times New Roman" w:hAnsi="Times New Roman"/>
          <w:b/>
          <w:bCs/>
          <w:sz w:val="15"/>
          <w:szCs w:val="15"/>
          <w:lang w:val="ru-RU"/>
        </w:rPr>
      </w:pPr>
      <w:r>
        <w:rPr>
          <w:rFonts w:ascii="Times New Roman" w:hAnsi="Times New Roman"/>
          <w:b/>
          <w:bCs/>
          <w:sz w:val="15"/>
          <w:szCs w:val="15"/>
          <w:lang w:val="ru-RU"/>
        </w:rPr>
        <w:t>Офферент является Лицензиаром</w:t>
      </w:r>
    </w:p>
    <w:p w:rsidR="00900505" w:rsidRDefault="00900505">
      <w:pPr>
        <w:jc w:val="both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 xml:space="preserve">Место составления  размещения оферты: 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Волгоградская область, м.о. г. Михайловка, г. Михайловка, </w:t>
      </w:r>
      <w:r>
        <w:rPr>
          <w:rFonts w:eastAsia="Montserrat Regular"/>
          <w:b/>
          <w:bCs/>
          <w:color w:val="000000" w:themeColor="text1"/>
          <w:sz w:val="15"/>
          <w:szCs w:val="15"/>
          <w:u w:val="single"/>
          <w:shd w:val="clear" w:color="auto" w:fill="FFFFFF"/>
          <w:lang w:val="ru-RU"/>
        </w:rPr>
        <w:t xml:space="preserve">адрес сайта </w:t>
      </w:r>
      <w:r w:rsidRPr="00232958">
        <w:rPr>
          <w:rStyle w:val="a4"/>
          <w:rFonts w:eastAsia="sans-serif"/>
          <w:b/>
          <w:bCs/>
          <w:color w:val="000000"/>
          <w:sz w:val="15"/>
          <w:szCs w:val="15"/>
          <w:lang w:val="ru-RU"/>
        </w:rPr>
        <w:t>https://projectizer.ru/</w:t>
      </w: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eastAsia="Montserrat Regular"/>
          <w:color w:val="000000" w:themeColor="text1"/>
          <w:sz w:val="15"/>
          <w:szCs w:val="15"/>
          <w:lang w:val="ru-RU"/>
        </w:rPr>
        <w:t xml:space="preserve">Дата размещения оферты: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09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июня 2025 года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Дата вступления в силу оферты: 09 июня 2025 г.</w:t>
      </w: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Оферта не является публичной!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br/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 xml:space="preserve">Акцептант в соответствии с законодательством  Российской Федерации должен обладать правомочиями на заключение договора-оферты, вытекающие из положений законодательства РФ, позволяющих действовать без доверенности, или доверенности.  </w:t>
      </w: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</w:pP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Настоящий документ п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редставляет собой предложение Общества с ограниченной ответственностью «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Синергия Информационные технологии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»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далее — «Лицензиар»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 лице Генерального директора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Лебедева Антона Олеговича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действующего на основании Устава, адресованное юридическим лицам и/или индивидуальным предпринимателям заключить лицензионный договор на предоставление права использования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програмного обеспечения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 правообладателем которой является Лицензиар, на изложенны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х ниже условиях.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color w:val="000000" w:themeColor="text1"/>
          <w:sz w:val="15"/>
          <w:szCs w:val="15"/>
          <w:shd w:val="clear" w:color="auto" w:fill="FFFFFF"/>
          <w:lang w:val="ru-RU"/>
        </w:rPr>
        <w:t>1.</w:t>
      </w:r>
      <w:r>
        <w:rPr>
          <w:rFonts w:eastAsia="Montserrat Bold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Термины и определения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1.1. В целях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настоящей оферты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нижеприведенные термины используются в следующем значении: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highlight w:val="yellow"/>
          <w:lang w:val="ru-RU"/>
        </w:rPr>
      </w:pPr>
      <w:r w:rsidRPr="00232958">
        <w:rPr>
          <w:rStyle w:val="a5"/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Оферта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— настоящий документ «Оферта на заключение лицензионного договора на предоставление права использования программ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ного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обеспечения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»,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содержащий основные условия предоставления простого (неисключительного) права на использование Программного обеспечения,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размещенн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ого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 сети Интернет по адресу: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Style w:val="a4"/>
          <w:rFonts w:eastAsia="sans-serif"/>
          <w:b/>
          <w:bCs/>
          <w:color w:val="000000"/>
          <w:sz w:val="15"/>
          <w:szCs w:val="15"/>
          <w:lang w:val="ru-RU"/>
        </w:rPr>
        <w:t>https://projectizer.ru/</w:t>
      </w:r>
      <w:bookmarkStart w:id="0" w:name="_GoBack"/>
      <w:bookmarkEnd w:id="0"/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Лицензиат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— лицо, осуществившее Акцепт Оферты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в форме,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предусмотренной настоящим Договором-Офертой и действующим законодательством, 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заключившее таким образом Договор с Лицензиаром, и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принявшее на себя права и обязанности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Лицензиат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по заключенному Договору;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Сторона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— Лицензиар или Лицензиат;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Стороны</w:t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— совме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стно Лицензиар и Лицензиат;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Договор</w:t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— возмездный лицензионный договор между Лицензиатом и Лицензиаром на предоставление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простого (неисключительного)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права использования Программного обеспечения, который заключается посредством Акцепта Оферты Лицензиатом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Дополнительного заключения Договора на бумажном носителе не требуется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;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Программное обеспечение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(далее по тексту также – ПО) –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программа для электронных вычислительных машин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выполненная в виде </w:t>
      </w:r>
      <w:r>
        <w:rPr>
          <w:rFonts w:eastAsia="Arial"/>
          <w:color w:val="001D35"/>
          <w:sz w:val="15"/>
          <w:szCs w:val="15"/>
          <w:shd w:val="clear" w:color="auto" w:fill="FFFFFF"/>
        </w:rPr>
        <w:t>ERP</w:t>
      </w:r>
      <w:r w:rsidRPr="00232958">
        <w:rPr>
          <w:rFonts w:eastAsia="Arial"/>
          <w:color w:val="001D35"/>
          <w:sz w:val="15"/>
          <w:szCs w:val="15"/>
          <w:shd w:val="clear" w:color="auto" w:fill="FFFFFF"/>
          <w:lang w:val="ru-RU"/>
        </w:rPr>
        <w:t>-системы</w:t>
      </w:r>
      <w:r>
        <w:rPr>
          <w:rFonts w:eastAsia="Arial"/>
          <w:color w:val="001D35"/>
          <w:sz w:val="15"/>
          <w:szCs w:val="15"/>
          <w:shd w:val="clear" w:color="auto" w:fill="FFFFFF"/>
          <w:lang w:val="ru-RU"/>
        </w:rPr>
        <w:t xml:space="preserve"> под названием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«</w:t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Система управления проектами</w:t>
      </w: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»</w:t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 xml:space="preserve"> (далее также - «СУП»)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правообладателем которой является Лицензиар,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право использования которо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й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на указанных в Договоре условиях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предоставляется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Лицензиату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ПО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представля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ет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собой  программный комплекс, состоящий из модулей различного функционала,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предназначенных для автоматизации и интеграции ключевых бизнес-процессов пользователя: </w:t>
      </w:r>
    </w:p>
    <w:p w:rsidR="00900505" w:rsidRDefault="00232958">
      <w:pPr>
        <w:pStyle w:val="a7"/>
        <w:tabs>
          <w:tab w:val="left" w:pos="0"/>
        </w:tabs>
        <w:jc w:val="both"/>
        <w:rPr>
          <w:rFonts w:ascii="Times New Roman" w:eastAsia="Montserrat Regular" w:hAnsi="Times New Roman" w:cs="Times New Roman"/>
          <w:color w:val="000000" w:themeColor="text1"/>
          <w:sz w:val="15"/>
          <w:szCs w:val="15"/>
          <w:highlight w:val="yellow"/>
          <w:lang w:val="ru-RU"/>
        </w:rPr>
      </w:pPr>
      <w:r w:rsidRPr="00232958"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>Создани</w:t>
      </w:r>
      <w:r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>я</w:t>
      </w:r>
      <w:r w:rsidRPr="00232958"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 xml:space="preserve"> и редактировани</w:t>
      </w:r>
      <w:r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>я</w:t>
      </w:r>
      <w:r w:rsidRPr="00232958"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 xml:space="preserve"> проектов</w:t>
      </w:r>
      <w:r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 xml:space="preserve"> (договоров с третьими лицами, внутриорганизационные задачи и т.д.); </w:t>
      </w:r>
      <w:r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br/>
        <w:t xml:space="preserve">Контроля этапа проектов </w:t>
      </w:r>
      <w:r>
        <w:rPr>
          <w:rStyle w:val="StrongEmphasis"/>
          <w:rFonts w:ascii="Times New Roman" w:hAnsi="Times New Roman" w:cs="Times New Roman"/>
          <w:b w:val="0"/>
          <w:bCs w:val="0"/>
          <w:sz w:val="15"/>
          <w:szCs w:val="15"/>
          <w:lang w:val="ru-RU"/>
        </w:rPr>
        <w:t xml:space="preserve">с </w:t>
      </w:r>
      <w:r>
        <w:rPr>
          <w:rFonts w:ascii="Times New Roman" w:hAnsi="Times New Roman" w:cs="Times New Roman"/>
          <w:sz w:val="15"/>
          <w:szCs w:val="15"/>
          <w:lang w:val="ru-RU"/>
        </w:rPr>
        <w:t>в</w:t>
      </w:r>
      <w:r w:rsidRPr="00232958">
        <w:rPr>
          <w:rFonts w:ascii="Times New Roman" w:hAnsi="Times New Roman" w:cs="Times New Roman"/>
          <w:sz w:val="15"/>
          <w:szCs w:val="15"/>
          <w:lang w:val="ru-RU"/>
        </w:rPr>
        <w:t xml:space="preserve">изуализация стадий (инициализация, </w:t>
      </w:r>
      <w:r w:rsidRPr="00232958">
        <w:rPr>
          <w:rFonts w:ascii="Times New Roman" w:hAnsi="Times New Roman" w:cs="Times New Roman"/>
          <w:sz w:val="15"/>
          <w:szCs w:val="15"/>
          <w:lang w:val="ru-RU"/>
        </w:rPr>
        <w:t>планирование, реализация, завершение)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; </w:t>
      </w:r>
      <w:r>
        <w:rPr>
          <w:rFonts w:ascii="Times New Roman" w:hAnsi="Times New Roman" w:cs="Times New Roman"/>
          <w:sz w:val="15"/>
          <w:szCs w:val="15"/>
          <w:lang w:val="ru-RU"/>
        </w:rPr>
        <w:br/>
      </w:r>
      <w:r w:rsidRPr="00232958"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>Финансов</w:t>
      </w:r>
      <w:r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>ого</w:t>
      </w:r>
      <w:r w:rsidRPr="00232958"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 xml:space="preserve"> анали</w:t>
      </w:r>
      <w:r>
        <w:rPr>
          <w:rStyle w:val="StrongEmphasis"/>
          <w:rFonts w:ascii="Times New Roman" w:hAnsi="Times New Roman" w:cs="Times New Roman"/>
          <w:sz w:val="15"/>
          <w:szCs w:val="15"/>
          <w:lang w:val="ru-RU"/>
        </w:rPr>
        <w:t xml:space="preserve">за проекта: </w:t>
      </w:r>
      <w:r>
        <w:rPr>
          <w:rFonts w:ascii="Times New Roman" w:hAnsi="Times New Roman" w:cs="Times New Roman"/>
          <w:sz w:val="15"/>
          <w:szCs w:val="15"/>
          <w:lang w:val="ru-RU"/>
        </w:rPr>
        <w:t>о</w:t>
      </w:r>
      <w:r w:rsidRPr="00232958">
        <w:rPr>
          <w:rFonts w:ascii="Times New Roman" w:hAnsi="Times New Roman" w:cs="Times New Roman"/>
          <w:sz w:val="15"/>
          <w:szCs w:val="15"/>
          <w:lang w:val="ru-RU"/>
        </w:rPr>
        <w:t>тслеживание доходов/расходов по проекту</w:t>
      </w:r>
      <w:r>
        <w:rPr>
          <w:rFonts w:ascii="Times New Roman" w:hAnsi="Times New Roman" w:cs="Times New Roman"/>
          <w:sz w:val="15"/>
          <w:szCs w:val="15"/>
          <w:lang w:val="ru-RU"/>
        </w:rPr>
        <w:t>; расчет прибыльности и анализ рентабельности проекта; у</w:t>
      </w:r>
      <w:r w:rsidRPr="00232958">
        <w:rPr>
          <w:rFonts w:ascii="Times New Roman" w:hAnsi="Times New Roman" w:cs="Times New Roman"/>
          <w:sz w:val="15"/>
          <w:szCs w:val="15"/>
          <w:lang w:val="ru-RU"/>
        </w:rPr>
        <w:t>чет затрат на человеко-часы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 и финансовых затрат по проектам; </w:t>
      </w:r>
      <w:r>
        <w:rPr>
          <w:rFonts w:ascii="Times New Roman" w:hAnsi="Times New Roman" w:cs="Times New Roman"/>
          <w:sz w:val="15"/>
          <w:szCs w:val="15"/>
          <w:lang w:val="ru-RU"/>
        </w:rPr>
        <w:br/>
      </w:r>
      <w:r>
        <w:rPr>
          <w:rFonts w:ascii="Times New Roman" w:hAnsi="Times New Roman" w:cs="Times New Roman"/>
          <w:b/>
          <w:bCs/>
          <w:sz w:val="15"/>
          <w:szCs w:val="15"/>
          <w:lang w:val="ru-RU"/>
        </w:rPr>
        <w:t>Обеспечения связи проекта с д</w:t>
      </w:r>
      <w:r>
        <w:rPr>
          <w:rFonts w:ascii="Times New Roman" w:hAnsi="Times New Roman" w:cs="Times New Roman"/>
          <w:b/>
          <w:bCs/>
          <w:sz w:val="15"/>
          <w:szCs w:val="15"/>
          <w:lang w:val="ru-RU"/>
        </w:rPr>
        <w:t>окументами,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 оформляемыми в процессе его  реализации; </w:t>
      </w:r>
      <w:r>
        <w:rPr>
          <w:rFonts w:ascii="Times New Roman" w:hAnsi="Times New Roman" w:cs="Times New Roman"/>
          <w:sz w:val="15"/>
          <w:szCs w:val="15"/>
          <w:lang w:val="ru-RU"/>
        </w:rPr>
        <w:br/>
      </w:r>
      <w:r>
        <w:rPr>
          <w:rFonts w:ascii="Times New Roman" w:hAnsi="Times New Roman" w:cs="Times New Roman"/>
          <w:b/>
          <w:bCs/>
          <w:sz w:val="15"/>
          <w:szCs w:val="15"/>
          <w:lang w:val="ru-RU"/>
        </w:rPr>
        <w:t>Управления данными о сотрудниках и анализа эффективности их работы: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 учет рабочего времени сотрудников; оценка личной статистики эффективности сотрудника; управления данными о сотрудниках; контроль зарпл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атной ведомости; отслеживание больничных и переработок; </w:t>
      </w:r>
      <w:r>
        <w:rPr>
          <w:rFonts w:ascii="Times New Roman" w:hAnsi="Times New Roman" w:cs="Times New Roman"/>
          <w:sz w:val="15"/>
          <w:szCs w:val="15"/>
          <w:lang w:val="ru-RU"/>
        </w:rPr>
        <w:br/>
      </w:r>
      <w:r>
        <w:rPr>
          <w:rFonts w:ascii="Times New Roman" w:hAnsi="Times New Roman" w:cs="Times New Roman"/>
          <w:b/>
          <w:bCs/>
          <w:sz w:val="15"/>
          <w:szCs w:val="15"/>
          <w:lang w:val="ru-RU"/>
        </w:rPr>
        <w:t>Ведения финансового и коммерческого учета: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 в</w:t>
      </w:r>
      <w:r w:rsidRPr="00232958">
        <w:rPr>
          <w:rFonts w:ascii="Times New Roman" w:hAnsi="Times New Roman" w:cs="Times New Roman"/>
          <w:sz w:val="15"/>
          <w:szCs w:val="15"/>
          <w:lang w:val="ru-RU"/>
        </w:rPr>
        <w:t>вод операций вручную или загрузка из банковских выписок</w:t>
      </w:r>
      <w:r>
        <w:rPr>
          <w:rFonts w:ascii="Times New Roman" w:hAnsi="Times New Roman" w:cs="Times New Roman"/>
          <w:sz w:val="15"/>
          <w:szCs w:val="15"/>
          <w:lang w:val="ru-RU"/>
        </w:rPr>
        <w:t>; связь финансовых операций со счетами и проектами; фильтрация финансовых операций по датам, контраг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ентам и статьям расходов; создание и привязка счетов к договорам и проектам; расчет НДС, наценок, валютных курсов; учет операций с наличными денежными средствами; </w:t>
      </w:r>
      <w:r>
        <w:rPr>
          <w:rFonts w:ascii="Times New Roman" w:hAnsi="Times New Roman" w:cs="Times New Roman"/>
          <w:sz w:val="15"/>
          <w:szCs w:val="15"/>
          <w:lang w:val="ru-RU"/>
        </w:rPr>
        <w:br/>
      </w:r>
      <w:r>
        <w:rPr>
          <w:rFonts w:ascii="Times New Roman" w:hAnsi="Times New Roman" w:cs="Times New Roman"/>
          <w:b/>
          <w:bCs/>
          <w:sz w:val="15"/>
          <w:szCs w:val="15"/>
          <w:lang w:val="ru-RU"/>
        </w:rPr>
        <w:t>Создание базы данных контрагентов с возможностью запроса данных из налоговых органов по ИНН;</w:t>
      </w:r>
      <w:r>
        <w:rPr>
          <w:rFonts w:ascii="Times New Roman" w:hAnsi="Times New Roman" w:cs="Times New Roman"/>
          <w:b/>
          <w:bCs/>
          <w:sz w:val="15"/>
          <w:szCs w:val="15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15"/>
          <w:szCs w:val="15"/>
          <w:lang w:val="ru-RU"/>
        </w:rPr>
        <w:br/>
        <w:t xml:space="preserve">Ведение складского учета и контроля закупок в виде полного цикла: от учета до реализации; </w:t>
      </w:r>
      <w:r>
        <w:rPr>
          <w:rFonts w:ascii="Times New Roman" w:hAnsi="Times New Roman" w:cs="Times New Roman"/>
          <w:b/>
          <w:bCs/>
          <w:sz w:val="15"/>
          <w:szCs w:val="15"/>
          <w:lang w:val="ru-RU"/>
        </w:rPr>
        <w:br/>
        <w:t xml:space="preserve">Построения рабочего процесса при реализации сотрудниками производственных задач по проектам: </w:t>
      </w:r>
      <w:r>
        <w:rPr>
          <w:rFonts w:ascii="Times New Roman" w:hAnsi="Times New Roman" w:cs="Times New Roman"/>
          <w:sz w:val="15"/>
          <w:szCs w:val="15"/>
          <w:lang w:val="ru-RU"/>
        </w:rPr>
        <w:t>постановка задач, курирование процесса их выполнения, закрытия, статис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тика выполнения, построение коммуникации через уведомления в программе СУП и в </w:t>
      </w:r>
      <w:r>
        <w:rPr>
          <w:rFonts w:ascii="Times New Roman" w:hAnsi="Times New Roman" w:cs="Times New Roman"/>
          <w:sz w:val="15"/>
          <w:szCs w:val="15"/>
        </w:rPr>
        <w:t>Telegram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. </w:t>
      </w:r>
    </w:p>
    <w:p w:rsidR="00900505" w:rsidRPr="00232958" w:rsidRDefault="00232958">
      <w:pPr>
        <w:pStyle w:val="a7"/>
        <w:tabs>
          <w:tab w:val="left" w:pos="0"/>
        </w:tabs>
        <w:jc w:val="both"/>
        <w:rPr>
          <w:rFonts w:ascii="Times New Roman" w:eastAsia="Montserrat Regular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ascii="Times New Roman" w:eastAsia="Montserrat Regular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>Программное обеспечение предполагает обработку персональных данных работников и контрагентов Лицензиата.</w:t>
      </w:r>
      <w:r>
        <w:rPr>
          <w:rFonts w:ascii="Times New Roman" w:eastAsia="Montserrat Regular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 xml:space="preserve"> Оператором персональных данных выступает Лицензиат.</w:t>
      </w:r>
    </w:p>
    <w:p w:rsidR="00900505" w:rsidRDefault="00232958">
      <w:pPr>
        <w:pStyle w:val="a9"/>
        <w:spacing w:beforeAutospacing="0" w:afterAutospacing="0" w:line="12" w:lineRule="atLeast"/>
        <w:jc w:val="both"/>
      </w:pPr>
      <w:r w:rsidRPr="00232958">
        <w:rPr>
          <w:rFonts w:eastAsia="Arial"/>
          <w:b/>
          <w:bCs/>
          <w:color w:val="000000" w:themeColor="text1"/>
          <w:sz w:val="15"/>
          <w:szCs w:val="15"/>
          <w:lang w:val="ru-RU"/>
        </w:rPr>
        <w:t>Логин и пароль</w:t>
      </w:r>
      <w:r w:rsidRPr="00232958">
        <w:rPr>
          <w:rFonts w:eastAsia="Arial"/>
          <w:color w:val="000000" w:themeColor="text1"/>
          <w:sz w:val="15"/>
          <w:szCs w:val="15"/>
          <w:lang w:val="ru-RU"/>
        </w:rPr>
        <w:t xml:space="preserve"> — это уникальные идентификационные данные (учётные реквизиты), предоставляемые Пользователю для авторизации в </w:t>
      </w:r>
      <w:r>
        <w:rPr>
          <w:rFonts w:eastAsia="Arial"/>
          <w:color w:val="000000" w:themeColor="text1"/>
          <w:sz w:val="15"/>
          <w:szCs w:val="15"/>
          <w:lang w:val="ru-RU"/>
        </w:rPr>
        <w:t>СУП</w:t>
      </w:r>
      <w:r w:rsidRPr="00232958">
        <w:rPr>
          <w:rFonts w:eastAsia="Arial"/>
          <w:color w:val="000000" w:themeColor="text1"/>
          <w:sz w:val="15"/>
          <w:szCs w:val="15"/>
          <w:lang w:val="ru-RU"/>
        </w:rPr>
        <w:t xml:space="preserve">. Логин (идентификатор учётной записи) служит для распознавания </w:t>
      </w:r>
      <w:r w:rsidRPr="00232958">
        <w:rPr>
          <w:rFonts w:eastAsia="Arial"/>
          <w:color w:val="000000" w:themeColor="text1"/>
          <w:sz w:val="15"/>
          <w:szCs w:val="15"/>
          <w:lang w:val="ru-RU"/>
        </w:rPr>
        <w:t>Пользователя, а пароль (конфиденциальная комбинация символов) подтверждает его право доступа. Логин и п</w:t>
      </w:r>
      <w:r>
        <w:rPr>
          <w:rFonts w:eastAsia="Arial"/>
          <w:color w:val="000000" w:themeColor="text1"/>
          <w:sz w:val="15"/>
          <w:szCs w:val="15"/>
          <w:lang w:val="ru-RU"/>
        </w:rPr>
        <w:t>ароль для использования ПО сотрудниками Лицензиата генерируется последним после получения доступа к использованию ПО.</w:t>
      </w: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color w:val="000000" w:themeColor="text1"/>
          <w:lang w:val="ru-RU"/>
        </w:rPr>
      </w:pPr>
      <w:r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  <w:t>Предоставление доступа к СУП</w:t>
      </w:r>
      <w:r>
        <w:rPr>
          <w:rFonts w:eastAsia="Montserrat Regular"/>
          <w:color w:val="000000" w:themeColor="text1"/>
          <w:sz w:val="15"/>
          <w:szCs w:val="15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 xml:space="preserve">— предоставление Лицензиаром возможности использования Программного обеспечения в предусмотренных Договором пределах. Осуществляется 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 xml:space="preserve">путем предоставления Лицензиату логина, пароля и адреса (сайта) 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с момента оплаты лицензионного вознаграждения Лицензиара н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а условиях, изложенных в Договоре, что является Акцептом Оферты Лицензиатом;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Default="00232958">
      <w:pPr>
        <w:pStyle w:val="a9"/>
        <w:spacing w:beforeAutospacing="0" w:afterAutospacing="0" w:line="12" w:lineRule="atLeast"/>
        <w:jc w:val="both"/>
        <w:rPr>
          <w:lang w:val="ru-RU"/>
        </w:rPr>
      </w:pPr>
      <w:r w:rsidRPr="00232958">
        <w:rPr>
          <w:rStyle w:val="a5"/>
          <w:rFonts w:eastAsia="Montserrat Regular"/>
          <w:color w:val="000000" w:themeColor="text1"/>
          <w:sz w:val="15"/>
          <w:szCs w:val="15"/>
          <w:lang w:val="ru-RU"/>
        </w:rPr>
        <w:t>Сайт</w:t>
      </w:r>
      <w:r>
        <w:rPr>
          <w:rStyle w:val="a5"/>
          <w:rFonts w:eastAsia="Montserrat Regular"/>
          <w:color w:val="000000" w:themeColor="text1"/>
          <w:sz w:val="15"/>
          <w:szCs w:val="15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– интернет-сайт Лицензиара выдающийся Лицензиату для доступа в  СУП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>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sans-serif"/>
          <w:b/>
          <w:bCs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lang w:val="ru-RU"/>
        </w:rPr>
      </w:pPr>
      <w:r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  <w:t>Сервер -</w:t>
      </w:r>
      <w:r>
        <w:rPr>
          <w:rFonts w:eastAsia="Arial"/>
          <w:color w:val="001D35"/>
          <w:sz w:val="15"/>
          <w:szCs w:val="15"/>
          <w:lang w:val="ru-RU"/>
        </w:rPr>
        <w:t xml:space="preserve"> выделенная часть вычислительных ресурсов (CPU, RAM, диск, сеть) в инфраструктуре облачного провайдера (Яндекс.Облако), предоставляемая в аренду на условиях IaaS (Infrastructure as a Service).</w:t>
      </w: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Arial"/>
          <w:color w:val="001D35"/>
          <w:sz w:val="15"/>
          <w:szCs w:val="15"/>
          <w:shd w:val="clear" w:color="auto" w:fill="FFFFFF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Акцепт Оферты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— полное и безоговорочное принятие Оферты путем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осуществления действий, указанных в п. 6.1 Оферты;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br/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Style w:val="a5"/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Тарифы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— размер вознаграждения Лицензиара за предоставл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яемые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права использования Программного обеспечения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 объем предоставляемого функционала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</w:t>
      </w: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Территория</w:t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 xml:space="preserve"> использования ПО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— территория Российской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Федерации.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1.2. В Оферте могут быть использованы термины, не определенные в п.1.1 Оферты, в этом случае толкование такого термина производится в соответствии с текстом Оферты. В случае отсутствия однозначного толкования термина в тексте Оферты следует рук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оводствоваться толкованием термина, определенным: в первую очередь — законодательством Российской Федерации, затем — сложившимся (общеупотребимым) в сети Интернет.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Default="00232958">
      <w:pPr>
        <w:pStyle w:val="a9"/>
        <w:numPr>
          <w:ilvl w:val="0"/>
          <w:numId w:val="1"/>
        </w:numPr>
        <w:spacing w:beforeAutospacing="0" w:afterAutospacing="0" w:line="12" w:lineRule="atLeast"/>
        <w:jc w:val="center"/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</w:rPr>
      </w:pPr>
      <w:r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</w:rPr>
        <w:t>Предмет Договора</w:t>
      </w: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2.1. Предметом Договора является предоставление Лицензиату на возмездной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основе права использования Программного обеспечения на условиях простой (неисключительной) лицензии.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2.2. Право использования Программного обеспечения в соответствии с п. 2.1 Оферты предоставляется на срок действия Договора (раздел 9 Оферты)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 на Территор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пользования ПО, в соответствии с разделом 1 Оферты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2.3.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Право на использование Программного обеспечения, предоставляемое (передаваемое) Лицензиату в соответствии с настоящим Договором, включает в себя: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>использование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 xml:space="preserve"> Программного обеспечения исключительно в целях его функционирования на технических средствах Лицензиата, ограниченное правом 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 xml:space="preserve">доступа к 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Программно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>му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 xml:space="preserve"> обеспечени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 xml:space="preserve">ю с помощью предоставленных логина и пароля, а также двухфакторной идентификации посредством </w:t>
      </w:r>
      <w:r>
        <w:rPr>
          <w:rFonts w:eastAsia="Montserrat Regular"/>
          <w:color w:val="000000" w:themeColor="text1"/>
          <w:sz w:val="15"/>
          <w:szCs w:val="15"/>
        </w:rPr>
        <w:t>Telegram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;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 xml:space="preserve"> </w:t>
      </w:r>
      <w:r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  <w:t xml:space="preserve">правом </w:t>
      </w:r>
      <w:r w:rsidRPr="00232958"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  <w:t>создани</w:t>
      </w:r>
      <w:r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  <w:t>я</w:t>
      </w:r>
      <w:r w:rsidRPr="00232958"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  <w:t xml:space="preserve"> 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своих баз данных к программам, входящим в комплект Программного обеспечения, в соответствии с возможностями Программного обеспечения, а так же возможностью создание новых учётных записей для доступа к Программному обеспечению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 xml:space="preserve">. 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>Лицо, действующее от имени Лицензиата при этом становится Администратором своей версии СУП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Право использования Программного обеспечения, указанное в Договоре, не должно противоречить использованию Программного обеспечения в соответствии с условиями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Договора и не должно ущемлять необоснованным образом законные интересы правообладателя.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Право использования Программного обеспечения, прямо не указанное в Договоре, не считается предоставленным Лицензиату. Осуществлять иное использование Программного обесп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ечения в порядке, предусмотренном статьей 1280 Гражданского кодекса РФ, Лицензиат вправе исключительно на основании дополнительных соглашений к Договору.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3.</w:t>
      </w:r>
      <w:r>
        <w:rPr>
          <w:rFonts w:eastAsia="Montserrat Bold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Условия предоставления права использования Программного обеспечения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3.1. Обязательным условием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предоставления права использования Программного обеспечения является соблюдение Лицензиатом требований, изложенных в Оферт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3.2. Лицензиар предоставляет Лицензиату право, указанное в п. 2.1 Оферты, с момента осуществления Лицензиатом Акцепта Оферты, при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этом Лицензиату осуществляется выдача: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- персонифицированного доступа в виде логина и пароля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в течение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2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(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Два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) рабочих дней с даты выполнения Лицензиатом обязательств по оплате, установленных п. 5.1 Оферты.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3.3. Право использования Программного обеспечения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предоставляется при условии надлежащей выплаты Лицензиатом вознаграждения Лицензиара в полном размере (в виде предварительной оплаты) в соответствии с условиями Договора.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3.4. Лицензиат самостоятельно несет ответственность за сохранность и конфиденциально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сть регистрационных данных (персонифицированного доступа в виде логина и пароля)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 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также за обработку, в том числе сохранность и конфиденциальность своих персональных данных, данных сотрудников и контрагентов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Все действия, осуществленные с использованием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логина и пароля Лицензиата считаются осуществленными Лицензиатом, и ответственность за такие действия несет Лицензиат.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4.</w:t>
      </w:r>
      <w:r>
        <w:rPr>
          <w:rFonts w:eastAsia="Montserrat Bold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Права и обязанности Сторон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4.1. Лицензиар обязуется: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4.1.1. Предоставить право использования Программного обеспечения в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соответствии с Договором, заключенным на условиях Оферты;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4.1.2. Предоставить Лицензиату необходимую пользовательскую информацию о Программном обеспечении;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4.1.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3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Осуществлять удаленное сервисное (техническое) обслуживание Программного обеспечения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(устранение ошибок в Программном обеспечении, произошедших по вине Лицензиара), предоставленного Лицензиаром, в течение срока действия Договора при условии предоставления данной возможности со стороны Лицензиата.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4.1.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осуществлять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т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ехподдерж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ку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путём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оперативного рассмотрения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заявки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оформленной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через форму обратной связи в приложении СУПа, посредством обращения на адрес электронной почты, а так же посредством звонка на телефон горячей линии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указанные на сайте Лицензиара и в соответствующем разделе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СУП.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4.1.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Лицензиа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т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являясь лицом, осуществляющим обработку персональных данных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оператором персональных данных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в отношении своих сотрудников и контрагентов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 в целях исполнения Договора обязуется осуществлять обработку персональных данных с соблюдением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Федерального Закона от 27 июля 2006г.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 xml:space="preserve">№152-ФЗ «О персональных данных».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Лицензиар, являясь обработчиком персональных данных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 отношении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Лицензиата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 лица, заключающего Договор от его имени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также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обязуется осуществлять обработку персональных данных с соблю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дением Федерального Закона от 27 июля 2006г. №152-ФЗ «О персональных данных»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и,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согласно п.4 ст.6 Федерального Закона от 27 июля 2006г. №152-ФЗ «О персональных данных», не обязан получать согласие третьих лиц на обработку персональных данных, порученных на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обработку. Обрабатывая персональные данные Лицензиата, Лицензиар может осуществлять с ними следующие действия (операции): запись, систематизация, накопление, хранение, извлечение, уточнение (обновление, изменение) использование, блокирование, обезличивани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е, удаление, уничтожение. Ввиду того, что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позволяет осуществлять автоматическую обработку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вносимых в него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персональных данных без участия Лицензиара, его непосредственного вмешательства в данный процесс и его отслеживания, Лицензиар не несет никакой отв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етственности за информацию, которую Лицензиат может разместить и/или размещает в Кабинете Лицензиата и которые обрабатывает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4.1.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6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Если при использовании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ПО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будут обнаружены ошибки (некорректная работа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 сбои, выдача непредвиденных результатов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),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Лицензиар обязуется предпринять все необходимые меры для установления причины их возникновения и их исправления. Стороны соглашаются, что точное определение срока устранения ошибок не может быть установлено в связи с тем, что Программное обеспечение взаимо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действует с другими программами для ЭВМ сторонних разработчиков, операционными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lastRenderedPageBreak/>
        <w:t>системами и аппаратными ресурсами, установленными у Лицензиата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 время устранения ошибки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 восстановления работоспособности ПО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определяются значительной совокупностью факторов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не зависят в полной мере только от Лицензиара.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4.2. Лицензиар имеет право: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4.2.1.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Временно приостановить предоставление права использования П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на время устранения препятствующих технических и иных причи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 xml:space="preserve">н, а так же во время обновления Программного 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обеспечения. Информация о проведении профилактических работ и/или приостановлении работы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 xml:space="preserve"> ПО 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публикуется на Сайте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 xml:space="preserve"> или в </w:t>
      </w:r>
      <w:r>
        <w:rPr>
          <w:rFonts w:eastAsia="Montserrat Regular"/>
          <w:color w:val="000000" w:themeColor="text1"/>
          <w:sz w:val="15"/>
          <w:szCs w:val="15"/>
        </w:rPr>
        <w:t>Telegram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lang w:val="ru-RU"/>
        </w:rPr>
        <w:t>канале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4.2.2. Улучшать и измен</w:t>
      </w:r>
      <w:r w:rsidRPr="00232958">
        <w:rPr>
          <w:rFonts w:eastAsia="Montserrat Regular"/>
          <w:color w:val="000000" w:themeColor="text1"/>
          <w:sz w:val="15"/>
          <w:szCs w:val="15"/>
          <w:lang w:val="ru-RU"/>
        </w:rPr>
        <w:t>ять Программное обеспечение, расширяя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его функционал. Лицензиар при этом обязуется уведомлять о возможных изменениях Лицензиата в разумный срок путем публикации информации на Сайте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или в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Telegram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канале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Исключительное право на все доработки, переработки (модификации), модернизации, новое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Программное обеспечение, полученное в результате доработки и/или переработки принадлежит Лицензиару.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4.2.3. Частично или полностью ограничить доступ к ПО Лицензиату, частично или полностью ограничить функционал Программного обеспечения (по усмотрению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Лицензиара) при ненадлежащем исполнении Лицензиатом обязательство по оплате, а также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иных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обязательств Лицензиата по Договору.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4.2.4. Вносить изменения в Оферту и иные документы,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в порядке, установленном разделом 8 Оферты.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4.2.5. Лицензиар вправе привлек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ать сторонних исполнителей (третьих лиц) без согласования с Лицензиатом.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    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4.2.6. Публично в устной или письменной форме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 в том числе в целях рекламы ПО,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освещать факт того, что Лицензиат, является контрагентом Лицензиара, используя исключительно в эти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х целях наименование Лицензиата, а также его средства индивидуализации.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4.3. Лицензиат обязуется: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4.3.1. По требованию Лицензиара в срок, не превышающий 3 (трёх) календарных дней с момента получения требования Лицензиара, предоставить надлежаще заверенные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копии документов, подтверждающие информацию о Лицензиате, содержащуюся в форме заявления Лицензиата, указанную им при регистрации на Сайте Лицензиара в целях оформления настоящего Договора;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4.3.2. Оплачивать вознаграждение и стоимость услуг Лицензиара в ср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оки и в порядке, установленные в Договоре;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4.3.3. Не использовать Программное обеспечение способами, прямо не предусмотренными Договором, не изменять, не осуществлять переработку, не декомпилировать и/или не модифицировать программный код Программного обес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печения каким-либо образом;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4.3.4. Не осуществлять переработку (модификацию) Программного обеспечения Лицензиара по смыслу подп.9 п. 2 ст. 1270 ГК РФ, за исключением случаев, когда выполнение подобных операций требуется в соответствии с имеющими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обязательную силу законодательными нормативными актами, и Лицензиат обязан соблюдать требования указанных актов в полном объеме, при условии, что адаптация Программного обеспечения по смыслу подп. 9 п. 2 ст. 1270 ГК РФ, то есть внесение изменений, осуществ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пользователя, осуществляется в соответствии с Договором Лицензиаром;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4.3.5. Не передава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ть данные персонифицированн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ого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доступ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 виде логина и пароля третьим лицам, за исключением получения предварительного письменного согласия Лицензиара в отношении Партнеров Лицензиата в соответствии с условиями, указанными в п.15.9 Оферты;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4.3.6. Не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использовать Программное обеспечение для создания: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4.3.6.1. интернет-сервисов, программ для ЭВМ или иным образом, если такое использование влечет нарушение прав правообладателя, Законодательства, документов, указанных в п. 3.1 Оферты, и/или прав и законных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интересов третьих лиц;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4.3.6.2. программ для ЭВМ или иных сервисов, функциональное и целевое назначение которых аналогично или схоже с ПО «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СУП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».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4.3.7. Не удалять,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не с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крывать или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не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модифицировать любые содержащиеся в Программном обеспечении или в получе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нных с его помощью данных рекламно-информационные материалы, товарные знаки, логотипы, ссылки или иные указания на Лицензиара или иных лиц (при наличии), равно как и любые другие уведомления и/или информацию, передаваемые Программным обеспечением.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4.3.8. Н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 передавать Программное обеспечение третьим лицам, не заключать сделки, направленные на сублицензию Программного обеспечения и/или любым иным образом, без согласия Лицензиара передавать Программное обеспечение (или версии модификации, модернизации Програм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много обеспечения) в пользование третьим лицам;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4.3.9. Самостоятельно и за свой счет организовать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своим сотрудникам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рабочие места, имеющие компьютер с постоянным доступом к сети Интернет,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пригодные для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подключения и эксплуатации Программного Обеспечения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предоставленной Лицензиаром схеме. 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4.3.1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0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Производить строго в сроки и на условиях, предусмотренных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Договором, оплату за использование Программного обеспечения, а также за иные сопутствующие услуги, оказываемые Лицензиаром, связанные с правом использов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ания Лицензиатом Программного обеспечения. Строго соблюдать сроки, порядок оформления и передачи Лицензиару первичных учетных документов по Договору.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4.3.1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Неукоснительно соблюдать требования законодательства РФ, включая Налоговый кодекс РФ, Федеральный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закон «О бухгалтерском учете» от 06.12.2011 № 402-ФЗ, Федеральный закон «О персональных данных» от 27.07.2006 г. № 152-ФЗ, Федеральный закон «О противодействии легализации (отмыванию) доходов, полученных преступным путем, и финансированию терроризма» от 07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.08.2001 № 115-ФЗ.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   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Иметь в наличии требуемые действующим законодательством Российской Федерации документы, необходимые для осуществления Лицензиатом на законных основаниях своей деятельности, касающейся предмета настоящего Договора.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    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4.3.1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2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Предс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тавить Лицензиару информацию, необходимую для настройки и обеспечения корректной работы Программного обеспечения.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5. Размер вознаграждения и порядок расчетов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5.1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Размер ежемесячного лицензионного вознаграждения Лицензиара за предоставление права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использования Программного обеспечения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составляет</w:t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100 000 (Сто тысяч)</w:t>
      </w:r>
      <w:r>
        <w:rPr>
          <w:rFonts w:eastAsia="Montserrat Regular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 xml:space="preserve"> рублей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 месяц. С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тоимость услуг Лицензиара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по обеспечению сервисного сопровождения ПО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согласовывается Сторонами в индивидуальном порядке и указывается в выставленном Лицензиаром счете.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Ставки НДС учитываются в соответствии с п. 5.5. Оферты.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Лицензиат имеет возможность после заключения договора самостоятельно через СУП выбрать тариф и совершать оплату сразу на несколько месяцев вперёд, а так же менять тариф по своему усмотрению путем вне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сения денежных средств на баланс СУПа в соответствии с приведенными в нем данными о тарифах и реквизитами. Администатор СУПа выбирает тариф и срок, вносит денежные средства на баланс СУПа. После поступления средств на рассчетный счёт компании, баланс СУПа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увеличивается на эту сумму и, если денежных средств на балансе СУПа достаточно, тариф меняется. Баланс списывается автоматически 1 числа каждого месяца.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Если средств на балансе недостаточно, то формируется платёжное поручение с реквизитами СИТа и рассчетны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м счётом для оплаты.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lastRenderedPageBreak/>
        <w:t>Списание денежных средств с баланса пользователя СУП происходит автоматически в соответствии с заданными Администратором параметрами 1-го числа каждого месяца на протяжении всего действия Договора. Все оплаты, списания и тарифы фиксиру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ются на сервере Лицензиара.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5.2. Лицензиат перечисляет Лицензиару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лицензионно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вознаграждени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за первый месяц при заключении Договора и предоставлении доступа к СУП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посредством безналичного расчета в рублях РФ на основании выставленного Лицензиаром счета. Ежемесячная оплата права использования Программного обеспечения (ежемесячного вознаграждения Лицензиара) осуществляется Лицензиатом в порядке 100% предоплаты 01 (пе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рвого) числа каждого месяца использования Программного обеспечения.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Лицензиат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гарантирует пополнение своего баланса в СУП до указанного срока в целях проведения оплаты.При нулевом или отрицательном балансе СУП, при непоступлении денежных средств на реквизи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ты Лицензиара по выставленному счету, последний вправе приостановить доступ к СУП до поступления оплаты.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3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В период действия Договора Стороны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могут согласовать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финансовые условия на дополнительные услуги/лицензионное вознаграждение Лицензиара путем выст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авления и оплаты счетов. Стоимость дополнительных услуг Лицензиара, оказываемых Лицензиату по его заявке, размер лицензионного вознаграждения Лицензиара согласовывается Сторонами в выставленном Лицензиаром счете. Лицензиат оплачивает выставленный Лицензиар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ом счет в течение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2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(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Два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) рабочих дней с момента его получения путем перечисления 100% суммы, указанной в счете. Оплата Лицензиатом счета подтверждает его согласие с услугами и их стоимостью, размером лицензионного вознаграждения Лицензиара, указанными в с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чете.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Лицензиар вправе пересматривать и изменять размер вознаграждения/стоимость услуг в порядке, установленном в разделе 9 Оферты.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Вознаграждение за право использования ПО «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СУП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» (лицензионное вознаграждение), не облагается НДС в связи с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включением ПО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«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СУП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» в Единый реестр российских программ для электронных вычислительных машин и баз данных. В стоимость дополнительных услуг, которые могут быть оказаны по Договору включен НДС в размере ставки, предусмотренной действующим законодательством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РФ.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   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6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Лицензионное вознаграждение за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право пользования ПО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не подлежит возврату, независимо от того, использовал ли Программное обеспечение Лицензиат фактически, если иное не будет предусмотрено письменным соглашением Сторон.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7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Отчетным периодом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по Договору является календарный месяц (далее — «Отчетный период»), если иной отчетный период не указан в счете Лицензиара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или в СУП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8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Вознаграждение и/или стоимость услуг считается оплаченными Лицензиатом с момента получения Лицензиаром подтверждения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из банка о поступлении всей суммы оплаты на расчетный счет Лицензиара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; фиксации списания на сервере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     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9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При осуществлении расчетов по Договору Лицензиат обязан указывать в назначении платежа информацию о номере счета, выставленного Лицензиаром Лице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нзиату, а также наименование Лицензиата.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6.</w:t>
      </w:r>
      <w:r>
        <w:rPr>
          <w:rFonts w:eastAsia="Montserrat Bold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Акцепт Оферты и заключение Договора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highlight w:val="yellow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6.1. Лицензиат производит Акцепт Оферты путем оплаты суммы в размере 100% денежных средств, указанных в счете Лицензиара (путем предварительной оплаты) в течение 3 (трех)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рабочих дней с момента выставления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Лицензиатом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счета.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Лицензиат считается акцептовавшим Офрету в момент поступления денежных средств на расчетный счет Лицензиара.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6.2. В случае неисполнения/ненадлежащего исполнения Лицензиатом обязательств по оплате,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установленным в п. 6.1.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Оферты Акцепт Оферты считается не произведенным.</w:t>
      </w:r>
    </w:p>
    <w:p w:rsidR="00900505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7. Условия приема-передачи.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7.1. Исполнение обязательств по предоставлению права использования Программного обеспечения подтверждается универсальным передаточным документом (далее – УПД) на право использования ПО, который Лицензиар направляет Лицензиату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 день предоставления Лицензи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ату персонифицированного доступа к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СУП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согласно условиям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Оферты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(с последующей отправкой УПД на бумажном носителе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по адресу Лицензиата), либо (при применении Лицензиатом электронного документооборота) в системе ЭДО. В случае наличия мотивированных возраже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ний Лицензиат обязан в течение 5 (пяти) рабочих дней с даты направления УПД направить мотивированные возражения Лицензиару в письменном виде. Если в указанный срок Лицензиат не предоставит мотивированные возражения на УПД, такой УПД считается принятым Лице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нзиатом без замечаний на дату, указанную в УПД Лицензиара, а право на использование ПО предоставленным надлежащим образом и в полном объеме согласно условиям Договора.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УПД на право использования ПО в целях бухгалтерского учета хозяйственно-финансовых опер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аций предоставляется Лицензиату ежемесячно в порядке, предусмотренном в настоящем пункте выше в каждый первый день, оплачиваемого периода срока действия лицензии, исчисляемого согласно п. 9.2.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 xml:space="preserve">Договора. 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В случае если срок действия лицензии составляет боле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е одного месяца (период указывается в счете Лицензиара) УПД предоставляется в первый день, оплачиваемого периода срока действия лицензии, исчисляемого согласно п. 9.2.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 xml:space="preserve">Договора.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Если в течение 5 (пяти) рабочих дней с даты направления УПД Лицензиат не предо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ставит мотивированные возражения на УПД в письменном виде, такой УПД считается принятым Лицензиатом без замечаний на дату, указанную в УПД Лицензиара.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7.2. Приемка услуг также оформляется Универсальным передаточным документом (УПД). УПД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Лицензиар направля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ет Лицензиату в течение 5 (пяти) рабочих дней с даты окончания оказания услуги и/или окончания Отчетного периода (с последующей его отправкой на бумажном носителе в двух экземплярах, по адресу Лицензиата), либо (при применении Лицензиатом электронного доку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ментооборота) в системе ЭДО. Лицензиат в течение 5 (пяти) рабочих дней с даты направления УПД подписывает и направляет Лицензиару подписанный со своей стороны экземпляр УПД на электронный и почтовый адрес Лицензиара, указанный в п. 16 Договора, либо в сист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еме ЭДО. При наличии у Лицензиата возражений по существу, оказанных Лицензиаром услуг Лицензиат в срок, указанный в настоящем пункте, направляет Лицензиару письменные возражения. В случае неполучения подписанного Лицензиатом экземпляра УПД или письменных в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озражений, в предусмотренный настоящим пунктом срок, УПД считается принятым Лицензиатом без замечаний на дату, указанную в УПД Лицензиара, а услуги, указанные в УПД, оказанными надлежащим образом и в полном объеме.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7.3. Лицензиат признает, что в целях Дого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вора, независимо от подписания УПД Лицензиатом, Лицензиаром также в качестве подтверждения оказания услуг могут использоваться Данные статистики в Программном обеспечении Лицензиара.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8. Срок действия и изменение условий Оферты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8.1. Оферта вступает в силу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 даты, указанной в разделе «Дата вступления в силу» и действует до момента отзыва Оферты Лицензиаром.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8.2. Лицензиар вправе внести изменения в условия Оферты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и/или отозвать Оферту в любой момент по своему усмотрению. В случае внесения Лицензиаром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изменений в Оферту, такие изменения вступают в силу с момента размещения измененного текста Оферты, Тарифов в сети Интернет по адресу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,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указанному в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разделе 1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Оферты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если иной срок вступления изменений в силу не определен дополнительно при таком размещении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9. Срок действия и изменение Договора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9.1. Принятие условий Оферты (акцепт) в порядке, указанном в разделе 6, означает заключение Договора на условиях этой Оферты. Это правило соответствует ст. 438 Гражданского кодекса РФ.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lastRenderedPageBreak/>
        <w:t>9.2. Договор вступает в силу с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момента Акцепта Оферты Лицензиатом и действует в течение Срока действия лицензии (Отчетный период, оплаченный Лицензиатом) или до даты его расторжения согласно раздела 10 настоящего Договора (в зависимости, какое обстоятельство наступит ранее).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В случае,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если Лицензиат не оплатит вознаграждение Лицензиара за использование Программного обеспечения в отчетном периоде Срок действия лицензии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приостанавливается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или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прекращается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(право выбора принадлежит Лицензиару)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Какого-либо письменного уведомления одной из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Сторон о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приостановлении доступа/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расторжении Договора по данному основанию дополнительно не требуется.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В этом случае доступ Лицензиата к Программному обеспечению прекращается со следующего дня после окончания оплаченного периода.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Для возобновления доступа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к Программному обеспечению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Лицензиат обязан: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- оплатить ежемесячное лицензионное вознаграждение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в полном объеме на основании счета Лицензиара;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- оплатить дополнительные услуги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 если их предоставление согласовано сторонами,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на основании счета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Лицензиара.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9.3. Лицензиат соглашается и признает, что внесение изменений в Оферту, Тарифы влечет за собой внесение этих изменений в заключенный и действующий между Лицензиатом и Лицензиаром Договор, и эти изменения в Договор вступают в силу одновременно с такими изме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нениями в Оферту, Тарифы.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9.4. В случае отзыва Оферты Лицензиаром в течение срока действия Договора, Договор считается прекращенным с момента отзыва, если иное не оговорено Лицензиаром при отзыве Оферты.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10.</w:t>
      </w:r>
      <w:r>
        <w:rPr>
          <w:rFonts w:eastAsia="Montserrat Bold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Расторжение Договора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10.1. Договор может быть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расторгнут: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10.1.1. любой из Сторон в порядке одностороннего отказа от исполнения Договора путем направления письменного уведомления другой Стороне не менее чем за 30 (тридцать) календарных дней до даты его расторжения;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10.1.2. Лицензиаром в порядке одност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ороннего отказа от исполнения Договора в случае нарушения Лицензиатом условий Договора немедленно с письменным уведомлением Лицензиата;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10.1.3. по иным основаниям, предусмотренным настоящей Офертой и/или действующим законодательством Российской Федерации.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10.2. Обязательства Сторон по Договору, которые в силу своей природы должны продолжать действовать (включая обязательства в отношении конфиденциальности, проведения взаиморасчетов, использованию информации, но, не ограничиваясь указанным), остаются в силе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после окончания действия Договора.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10.3. Прекращение действия Договора по любому основанию не освобождает Стороны от ответственности за нарушение условий Договора, возникшие в течение срока его действия.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11. Гарантии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11.1. Лицензиар гарантирует, что предо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ставление Лицензиату прав на использование Программного обеспечения по Договору не противоречит законодательству РФ, обязательствам, взятым на себя Лицензиаром перед третьими лицами, и иным образом не нарушает прав и законных интересов третьих лиц.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11.2.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За исключением гарантий, прямо указанных в тексте Оферты, Лицензиар не предоставляет никаких иных прямых или подразумеваемых гарантий по Договору. Лицензиар предоставляет Программное обеспечение «как есть» ("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as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is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").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11.3. Производя Акцепт Оферты, Лицензиа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т подтверждает и гарантирует Лицензиару, что: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11.3.1. Лицензиат указал достоверные данные, в том числе персональные данные, при регистрации в Кабинете Лицензиата и достоверные данные, в том числе персональные данные, Лицензиата в форме заявления Лицензиата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на Сайте Лицензиара в целях оформления настоящего Договора.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11.3.2. Лицензиат дает согласие на обработку Лицензиаром персональных данных, указанных Лицензиатом при регистрации в Кабинете Лицензиата и/или при заключении Договора, в том числе на совершение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Лицензиаром действий, предусмотренных п. 3 ст. 3 Федерального закона от 27.07.2006 года № 152-ФЗ «О персональных данных», любыми способами, для целей заключения и исполнения Договора.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11.3.3. Лицензиат: а) полностью ознакомился с условиями Оферты, б) полн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остью понимает предмет Оферты и Договора, в) полностью понимает значение и последствия своих действий в отношении заключения и исполнения Договора.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11.3.4. Лицензиат обладает всеми правами и полномочиями, необходимыми для заключения и исполнения Договора.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  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11.3.5. В целях исполнения своих обязательств по Договору Лицензиар вправе привлекать третьих лиц, оказывающих специализированные услуги в области информационных технологий, в том числе услуги телекоммуникационных сервисов, организаторов распространени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я информации в сети «Интернет» (мессенджеры) и иные. Данные услуги являются сопутствующими для исполнения обязательств Лицензиара по Договору и неразрывно связанными с ними. Сопутствующие услуги оказываются на условиях «как есть», что означает: услуги пред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оставляются на условиях данных третьих лиц.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12. Ответственность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12.1. За нарушение условий Договора Стороны несут ответственность, установленную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Договором и/или действующим законодательством Российской Федерации.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12.2. Лицензиар ни при каких обстоятельств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ах не несет никакой ответственности по Договору за какие-либо косвенные убытки и/или упущенную выгоду Лицензиата и/или третьих сторон вне зависимости от того, мог Лицензиар предвидеть возможность таких убытков или нет.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12.3. В случае нарушения Лицензиатом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условий предоставления права использования Программного обеспечения, Лицензиар вправе в одностороннем порядке приостановить доступ Лицензиата к Программному обеспечению или отказаться от исполнения Договора и потребовать возмещения убытков.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12.4. В случае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несоблюдения Лицензиаром гарантии, предусмотренной п. 11.1 Оферты, в результате которого Лицензиату будут предъявлены любыми третьими лицами требования, претензии и/или иски, Лицензиар обязуется урегулировать указанные требования, претензии и/или иски свои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ми силами и за свой счет, а также возместить Лицензиату понесенный им в связи с этим реальный ущерб.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12.5. В любом случае ответственность Лицензиара по Договору, в том числе возмещение убытков по любому основанию, ограничивается общей суммой платежей, полу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ченных от Лицензиата за последни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й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календарный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месяц, предшествующи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й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основанию возникновения ответственности.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12.6. Уплата неустойки и возмещение ущерба не освобождает Стороны от исполнения обязательств по Договору. Уплата неустойки и возмещение убытков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производятся исключительно на основании письменной претензии заинтересованной Стороны.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13.</w:t>
      </w:r>
      <w:r>
        <w:rPr>
          <w:rFonts w:eastAsia="Montserrat Bold"/>
          <w:b/>
          <w:bCs/>
          <w:i/>
          <w:iCs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Обстоятельства непреодолимой силы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13.1. Наступление обстоятельств непреодолимой силы (форс-мажор), включая объявленную или фактическую войну, гражданские волнения,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эпидемии, пандемии, блокаду, эмбарго, землетрясения, наводнения, пожары и другие стихийные бедствия, запретительные и санкционные действия государственных властей, освобождает Стороны от ответственности за неисполнение или ненадлежащее исполнение обязатель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ств по Договору.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lastRenderedPageBreak/>
        <w:t xml:space="preserve">13.2. Сторона, которая не исполняет свои обязательства по Договору в силу действия обстоятельств непреодолимой силы, должна немедленно известить другую Сторону о возникших обстоятельствах непреодолимой силы и об их влиянии на возможность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исполнения обязательств по Договору.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13.3. Обязанность доказывать наличие обстоятельств непреодолимой силы и их влияния на возможность исполнения обязательств по Договору лежит на Стороне, не исполнившей или ненадлежащим образом исполнившей свои обязательс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тва по Договору.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13.4.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13.5. Если обстоятельства непреодолимо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й силы действуют на протяжении 2 (двух) последовательных месяцев и не обнаруживают признаков прекращения, Договор может быть прекращен невозможностью его исполнения по заявлению любой из Сторон.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14. Конфиденциальность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14.1. В рамках Договора понятие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«конфиденциальная информация» включает, в том числе, организационно-технологическую, коммерческую, финансовую и иную информацию, связанную с заключением и исполнением Сторонами Договора, в том числе, информацию, содержащуюся в Данных статистики.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Дополнител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ьных указаний путем проставления грифов «Коммерческая тайна» не требуется.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14.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2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Обязательства по соблюдению конфиденциальности не распространяются на общедоступную информацию или информацию, которая становится публично известной по обстоятельствам, незави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сящим от Сторон.</w:t>
      </w:r>
    </w:p>
    <w:p w:rsidR="00900505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14.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3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В случае умышленного или неосторожного разглашения конфиденциальной информации виновная Сторона обязуется возместить по требованию пострадавшей Стороны, причиненные этим разглашением убытки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а также выплатить штраф в размере 1 000 00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0 рублей.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14.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4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Срок охраны конфиденциальной информации ограничивается Сторонами сроком в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7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(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Семь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) 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лет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с момента окончания действия Договора.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14.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5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Стороны согласились, что условие сохранения конфиденциальности регистрационных данных (включая персональные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данные), указанных Лицензиатом при регистрации в Кабинете Лицензиата и/или при заключении Договора, не распространяется на случаи использования Лицензиаром таких данных в целях оформления документации. В указанных документах подлежат указанию данные (в том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числе персональные данные) и реквизиты, предоставленные Лицензиатом.</w:t>
      </w:r>
    </w:p>
    <w:p w:rsidR="00900505" w:rsidRPr="00232958" w:rsidRDefault="00900505">
      <w:pPr>
        <w:pStyle w:val="a9"/>
        <w:spacing w:beforeAutospacing="0" w:afterAutospacing="0" w:line="12" w:lineRule="atLeast"/>
        <w:jc w:val="center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Pr="00232958" w:rsidRDefault="00232958">
      <w:pPr>
        <w:pStyle w:val="a9"/>
        <w:spacing w:beforeAutospacing="0" w:afterAutospacing="0" w:line="12" w:lineRule="atLeast"/>
        <w:jc w:val="center"/>
        <w:rPr>
          <w:rFonts w:eastAsia="Montserrat Bold"/>
          <w:color w:val="000000" w:themeColor="text1"/>
          <w:sz w:val="15"/>
          <w:szCs w:val="15"/>
          <w:lang w:val="ru-RU"/>
        </w:rPr>
      </w:pPr>
      <w:r w:rsidRPr="00232958">
        <w:rPr>
          <w:rFonts w:eastAsia="Montserrat Bold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t>15. Прочие условия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15.1. Оферта, Договор, его заключение и исполнение регулируется действующим законодательством Российской Федерации. Все вопросы, не урегулированные Офертой или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урегулированные не полностью, регулируются в соответствии с материальным правом Российской Федерации.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15.2. В случае неурегулирования спора путем переговоров Стороны устанавливают обязательный досудебный претензионный порядок разрешения спора.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15.3. В случ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ае получения претензии любая из Сторон обязана в течение 20 (двадцати) рабочих дней с даты ее получения рассмотреть претензию и представить другой Стороне предложения по ее урегулированию с указанием сроков урегулирования.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15.4. В случае если Стороны не пр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идут к согласию по спорным вопросам в течение срока рассмотрения претензии, указанного в п. 15.3 Оферты (в том числе при отсутствии ответа на претензию и получении отказа в удовлетворении претензии), спор подлежит рассмотрению в суде по месту нахождения Ли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цензиара.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15.5.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Любые уведомления, в том числе юридически значимые сообщения и документы (акты, УПД и т.д.), по Договору могут направляться одной Стороной другой Стороне: 1) по электронной почте а) на адрес электронной почты Лицензиата, указанный им при р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егистрации в Кабинете Лицензиата и/или при подаче заявления на заключение Договора на Сайте Лицензиара, б) на адрес электронной почты Лицензиара, указанный в п.16 Оферты; 2) почтой с уведомлением о вручении или курьерской службой с подтверждением доставки;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3) иными способами, предусмотренными настоящей Офертой для отдельных типов сообщений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, в том числе путем направления претензии посредством ЭДО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15.6. При ведении переписки, связанной с исполнением Договора допускается использование аналогов собственноручно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й подписи Сторон. Стороны подтверждают, что все уведомления, сообщения, соглашения и документы в рамках исполнения Сторонами обязательств, возникших из Договора, подписанные аналогами собственноручной подписи Сторон, имеют юридическую силу и обязательны дл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я исполнения Сторонами. 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15.7. Стороны признают, что все уведомления, сообщения, соглашения, документы и письма, направленные с использованием уполномоченных адресов электронной почты, считаются направленными и подписанными Сторонами, кроме случаев, когда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в таких письмах прямо не указано обратное.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15.8. Стороны обязуются обеспечивать конфиденциальность сведений и информации, необходимых для доступа к уполномоченным адресам электронной почты, не допускать разглашение такой информации и передачу третьим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лицам. Стороны самостоятельно определяют порядок ограничения доступа к такой информации.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15.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9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Если какое-либо условие Оферты (Договора) будет признано недействительным по любой причине, это не затрагивает остальные положения. Все остальные условия сохраня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ют юридическую силу.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</w:rPr>
        <w:t>    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15.1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0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. Настоящим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Лицензиат заверяет и гарантирует Лицензиару, что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– информация, которую Лицензиат вносит в базу данных, обрабатываемых Программным обеспечением, не противоречит нормам действующего законодательства РФ, принципам мор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али и добросовестности и не используется в заведомо противоправных целях, а также только тех субъектов, которые дали свое полное и безоговорочное согласие на обработку их персональных данных, как то предусмотрено действующим законодательством РФ. Лицензиат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 гарантирует защиту размещенной им в базе данных Программного обеспечения информации от несанкционированного доступа.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– любые сообщения/уведомления, которые будут отправлены Лицензиатом или третьими лицами от имени Лицензиата, будут направлены только тем л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ицам, которые дали свое полное и безоговорочное согласие на передачу персональных данных Лицензиару и действия по обработке персональных данных: запись, систематизация, накопление, хранение, уточнение (обновление, изменение), извлечение, использование, пер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едача (предоставление, доступ), обезличивание, блокирование, удаление, уничтожение, всеми способами, необходимыми Сторонам для исполнения Договора; получение электронных рассылок, проведение маркетинговых кампаний: получение сообщений рекламного, информаци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онного, маркетингового или любого другого характера, направляемых для исполнения Договора.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– заключая Договор, Лицензиат подтверждает наличие у него законных оснований и прав для обработки с использованием Программного обеспечения принадлежащей ему информа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ции, включая персональные данные.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– имеет в наличии достаточный объём прав на все результаты интеллектуальной деятельности, используемых Лицензиатом в целях исполнения Договора, в том числе тексты, фотографии, изображения, товарные знаки и другие.</w:t>
      </w:r>
    </w:p>
    <w:p w:rsidR="00900505" w:rsidRPr="00232958" w:rsidRDefault="00232958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15.1</w:t>
      </w:r>
      <w:r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1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 xml:space="preserve">. </w:t>
      </w:r>
      <w:r w:rsidRPr="00232958">
        <w:rPr>
          <w:rFonts w:eastAsia="Montserrat Regular"/>
          <w:color w:val="000000" w:themeColor="text1"/>
          <w:sz w:val="15"/>
          <w:szCs w:val="15"/>
          <w:shd w:val="clear" w:color="auto" w:fill="FFFFFF"/>
          <w:lang w:val="ru-RU"/>
        </w:rPr>
        <w:t>Сторона Договора обязана уведомить другую Сторону об изменении своих реквизитов в срок не позднее 5 (пяти) рабочих дней с даты такого изменения. Лицензиат уведомляет об изменениях по реквизитам Лицензиара, указанным в разделе 16 Оферты.</w:t>
      </w:r>
    </w:p>
    <w:p w:rsidR="00900505" w:rsidRPr="00232958" w:rsidRDefault="00900505">
      <w:pPr>
        <w:pStyle w:val="a9"/>
        <w:spacing w:beforeAutospacing="0" w:afterAutospacing="0" w:line="12" w:lineRule="atLeast"/>
        <w:jc w:val="both"/>
        <w:rPr>
          <w:rFonts w:eastAsia="Montserrat Regular"/>
          <w:color w:val="000000" w:themeColor="text1"/>
          <w:sz w:val="15"/>
          <w:szCs w:val="15"/>
          <w:lang w:val="ru-RU"/>
        </w:rPr>
      </w:pPr>
    </w:p>
    <w:p w:rsidR="00900505" w:rsidRDefault="00232958">
      <w:pPr>
        <w:pStyle w:val="a9"/>
        <w:numPr>
          <w:ilvl w:val="0"/>
          <w:numId w:val="2"/>
        </w:numPr>
        <w:spacing w:beforeAutospacing="0" w:afterAutospacing="0" w:line="12" w:lineRule="atLeast"/>
        <w:jc w:val="both"/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</w:pPr>
      <w:r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  <w:t xml:space="preserve">Реквизиты </w:t>
      </w:r>
      <w:r>
        <w:rPr>
          <w:rFonts w:eastAsia="Montserrat Regular"/>
          <w:b/>
          <w:bCs/>
          <w:color w:val="000000" w:themeColor="text1"/>
          <w:sz w:val="15"/>
          <w:szCs w:val="15"/>
          <w:lang w:val="ru-RU"/>
        </w:rPr>
        <w:t>Лицензиара</w:t>
      </w:r>
    </w:p>
    <w:p w:rsidR="00900505" w:rsidRDefault="00232958">
      <w:pPr>
        <w:jc w:val="both"/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ascii="Times New Roman" w:eastAsia="Montserrat Bold" w:hAnsi="Times New Roman" w:cs="Times New Roman"/>
          <w:b/>
          <w:bCs/>
          <w:color w:val="000000" w:themeColor="text1"/>
          <w:sz w:val="15"/>
          <w:szCs w:val="15"/>
          <w:shd w:val="clear" w:color="auto" w:fill="FFFFFF"/>
          <w:lang w:val="ru-RU"/>
        </w:rPr>
        <w:lastRenderedPageBreak/>
        <w:t xml:space="preserve"> </w:t>
      </w:r>
      <w:r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>Общество с ограниченной ответственностью «Синергия Информационные технологии»</w:t>
      </w:r>
    </w:p>
    <w:p w:rsidR="00900505" w:rsidRDefault="00232958">
      <w:pPr>
        <w:jc w:val="both"/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 xml:space="preserve"> ООО «СИТ»</w:t>
      </w:r>
    </w:p>
    <w:p w:rsidR="00900505" w:rsidRDefault="00232958">
      <w:pPr>
        <w:jc w:val="both"/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</w:pPr>
      <w:r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>ОГРН 1253400001414</w:t>
      </w:r>
    </w:p>
    <w:p w:rsidR="00900505" w:rsidRPr="00232958" w:rsidRDefault="00232958">
      <w:pPr>
        <w:jc w:val="both"/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</w:pPr>
      <w:r>
        <w:rPr>
          <w:rFonts w:ascii="Times New Roman" w:eastAsia="Montserrat Bold" w:hAnsi="Times New Roman" w:cs="Times New Roman"/>
          <w:color w:val="000000" w:themeColor="text1"/>
          <w:sz w:val="15"/>
          <w:szCs w:val="15"/>
          <w:shd w:val="clear" w:color="auto" w:fill="FFFFFF"/>
          <w:lang w:val="ru-RU"/>
        </w:rPr>
        <w:t xml:space="preserve">ИНН  </w:t>
      </w:r>
      <w:r w:rsidRPr="00232958"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>3456006798</w:t>
      </w:r>
    </w:p>
    <w:p w:rsidR="00900505" w:rsidRDefault="00232958">
      <w:pPr>
        <w:jc w:val="both"/>
        <w:rPr>
          <w:rFonts w:ascii="Times New Roman" w:hAnsi="Times New Roman"/>
          <w:sz w:val="15"/>
          <w:szCs w:val="15"/>
          <w:lang w:val="ru-RU"/>
        </w:rPr>
      </w:pPr>
      <w:r>
        <w:rPr>
          <w:rFonts w:ascii="Times New Roman" w:hAnsi="Times New Roman"/>
          <w:sz w:val="15"/>
          <w:szCs w:val="15"/>
          <w:lang w:val="ru-RU"/>
        </w:rPr>
        <w:t>Адрес: 403346, Волгоградская область, м.о. гор</w:t>
      </w:r>
      <w:r>
        <w:rPr>
          <w:rFonts w:ascii="Times New Roman" w:hAnsi="Times New Roman"/>
          <w:sz w:val="15"/>
          <w:szCs w:val="15"/>
          <w:lang w:val="ru-RU"/>
        </w:rPr>
        <w:t>од Михайловка, г. Михайловка, ул. Мелиораторов, д. 8</w:t>
      </w:r>
    </w:p>
    <w:p w:rsidR="00900505" w:rsidRDefault="00900505">
      <w:pPr>
        <w:jc w:val="both"/>
        <w:rPr>
          <w:rFonts w:ascii="Times New Roman" w:hAnsi="Times New Roman" w:cs="Times New Roman"/>
          <w:sz w:val="15"/>
          <w:szCs w:val="15"/>
        </w:rPr>
      </w:pPr>
    </w:p>
    <w:sectPr w:rsidR="00900505">
      <w:pgSz w:w="11906" w:h="16838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2958">
      <w:r>
        <w:separator/>
      </w:r>
    </w:p>
  </w:endnote>
  <w:endnote w:type="continuationSeparator" w:id="0">
    <w:p w:rsidR="00000000" w:rsidRDefault="0023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charset w:val="00"/>
    <w:family w:val="auto"/>
    <w:pitch w:val="default"/>
  </w:font>
  <w:font w:name="Liberation Mono">
    <w:altName w:val="Courier New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Noto Sans CJK SC">
    <w:charset w:val="00"/>
    <w:family w:val="auto"/>
    <w:pitch w:val="default"/>
  </w:font>
  <w:font w:name="Montserrat Bold">
    <w:altName w:val="Segoe Print"/>
    <w:charset w:val="00"/>
    <w:family w:val="auto"/>
    <w:pitch w:val="default"/>
  </w:font>
  <w:font w:name="Montserrat Regular">
    <w:altName w:val="Segoe Print"/>
    <w:charset w:val="00"/>
    <w:family w:val="auto"/>
    <w:pitch w:val="default"/>
  </w:font>
  <w:font w:name="sans-serif">
    <w:altName w:val="Arial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05" w:rsidRDefault="00232958">
      <w:r>
        <w:separator/>
      </w:r>
    </w:p>
  </w:footnote>
  <w:footnote w:type="continuationSeparator" w:id="0">
    <w:p w:rsidR="00900505" w:rsidRDefault="0023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9FF265"/>
    <w:multiLevelType w:val="multilevel"/>
    <w:tmpl w:val="939FF265"/>
    <w:lvl w:ilvl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268E8927"/>
    <w:multiLevelType w:val="multilevel"/>
    <w:tmpl w:val="268E8927"/>
    <w:lvl w:ilvl="0">
      <w:start w:val="16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5"/>
    <w:rsid w:val="00232958"/>
    <w:rsid w:val="00900505"/>
    <w:rsid w:val="0B9B6713"/>
    <w:rsid w:val="384400BF"/>
    <w:rsid w:val="4BF13F29"/>
    <w:rsid w:val="52840BEF"/>
    <w:rsid w:val="6807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F366C-6B13-45EF-AF0E-7C243877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uppressAutoHyphens/>
      <w:spacing w:beforeAutospacing="1" w:afterAutospacing="1"/>
      <w:outlineLvl w:val="0"/>
    </w:pPr>
    <w:rPr>
      <w:rFonts w:ascii="SimSun" w:hAnsi="SimSun" w:cs="SimSun"/>
      <w:b/>
      <w:bCs/>
      <w:kern w:val="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uppressAutoHyphens/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List"/>
    <w:basedOn w:val="a7"/>
    <w:qFormat/>
    <w:rPr>
      <w:rFonts w:cs="Lohit Devanagari"/>
    </w:rPr>
  </w:style>
  <w:style w:type="paragraph" w:styleId="a9">
    <w:name w:val="Normal (Web)"/>
    <w:qFormat/>
    <w:pPr>
      <w:suppressAutoHyphens/>
      <w:spacing w:beforeAutospacing="1" w:afterAutospacing="1"/>
    </w:pPr>
    <w:rPr>
      <w:sz w:val="24"/>
      <w:szCs w:val="24"/>
      <w:lang w:val="en-US" w:eastAsia="zh-CN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orizontalLine">
    <w:name w:val="Horizontal Line"/>
    <w:basedOn w:val="a"/>
    <w:next w:val="a7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6061</Words>
  <Characters>34553</Characters>
  <Application>Microsoft Office Word</Application>
  <DocSecurity>0</DocSecurity>
  <Lines>287</Lines>
  <Paragraphs>81</Paragraphs>
  <ScaleCrop>false</ScaleCrop>
  <Company>SNGY</Company>
  <LinksUpToDate>false</LinksUpToDate>
  <CharactersWithSpaces>40533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Schepetnova</dc:creator>
  <cp:lastModifiedBy>SNGY</cp:lastModifiedBy>
  <cp:revision>3</cp:revision>
  <dcterms:created xsi:type="dcterms:W3CDTF">2025-06-02T11:40:00Z</dcterms:created>
  <dcterms:modified xsi:type="dcterms:W3CDTF">2025-06-11T09:15:00Z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99DC32B2001D4494A0F1A883A0A58794_13</vt:lpwstr>
  </property>
  <property fmtid="{D5CDD505-2E9C-101B-9397-08002B2CF9AE}" pid="3" name="KSOProductBuildVer">
    <vt:lpwstr>1049-12.2.0.21179</vt:lpwstr>
  </property>
</Properties>
</file>